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727" w:rsidRPr="00C126AE" w:rsidRDefault="00334DA0" w:rsidP="00334D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AE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TEXTO APROBADO EN LA COMISION PRIMERA DE LA H. CAMARA DE REPRESENTANTES EN PRIMER DEBATE </w:t>
      </w:r>
      <w:r w:rsidR="00B151E2" w:rsidRPr="00C126AE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-SEGUNDA </w:t>
      </w:r>
      <w:r w:rsidRPr="00C126AE">
        <w:rPr>
          <w:rFonts w:ascii="Times New Roman" w:hAnsi="Times New Roman" w:cs="Times New Roman"/>
          <w:b/>
          <w:sz w:val="24"/>
          <w:szCs w:val="24"/>
          <w:lang w:val="es-ES_tradnl"/>
        </w:rPr>
        <w:t>VUELTA</w:t>
      </w:r>
      <w:r w:rsidR="00B151E2" w:rsidRPr="00C126AE">
        <w:rPr>
          <w:rFonts w:ascii="Times New Roman" w:hAnsi="Times New Roman" w:cs="Times New Roman"/>
          <w:b/>
          <w:sz w:val="24"/>
          <w:szCs w:val="24"/>
          <w:lang w:val="es-ES_tradnl"/>
        </w:rPr>
        <w:t>-</w:t>
      </w:r>
      <w:r w:rsidRPr="00C126AE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AL </w:t>
      </w:r>
      <w:r w:rsidRPr="00C126AE">
        <w:rPr>
          <w:rFonts w:ascii="Times New Roman" w:hAnsi="Times New Roman" w:cs="Times New Roman"/>
          <w:b/>
          <w:sz w:val="24"/>
          <w:szCs w:val="24"/>
        </w:rPr>
        <w:t>PROYECTO DE ACTO LEGISLATIVO N</w:t>
      </w:r>
      <w:r w:rsidR="00C57769" w:rsidRPr="00C126AE">
        <w:rPr>
          <w:rFonts w:ascii="Times New Roman" w:hAnsi="Times New Roman" w:cs="Times New Roman"/>
          <w:b/>
          <w:sz w:val="24"/>
          <w:szCs w:val="24"/>
        </w:rPr>
        <w:t>o</w:t>
      </w:r>
      <w:r w:rsidRPr="00C126AE">
        <w:rPr>
          <w:rFonts w:ascii="Times New Roman" w:hAnsi="Times New Roman" w:cs="Times New Roman"/>
          <w:b/>
          <w:sz w:val="24"/>
          <w:szCs w:val="24"/>
        </w:rPr>
        <w:t>. 170 DE 2017 CAMARA -  01 DE 2017 SENADO.</w:t>
      </w:r>
    </w:p>
    <w:p w:rsidR="00B60727" w:rsidRPr="00C126AE" w:rsidRDefault="00334DA0" w:rsidP="009A05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AE">
        <w:rPr>
          <w:rFonts w:ascii="Times New Roman" w:hAnsi="Times New Roman" w:cs="Times New Roman"/>
          <w:b/>
          <w:sz w:val="24"/>
          <w:szCs w:val="24"/>
        </w:rPr>
        <w:t>“POR MEDIO DEL CUAL SE MODIFICAN LOS ARTÍCULOS 328 Y 356 DE LA CONSTITUCIÓN POLÍTICA DE COLOMBIA”</w:t>
      </w:r>
    </w:p>
    <w:p w:rsidR="00C57769" w:rsidRPr="00C126AE" w:rsidRDefault="00C57769" w:rsidP="009A05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0727" w:rsidRPr="00C126AE" w:rsidRDefault="00B60727" w:rsidP="009A05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AE">
        <w:rPr>
          <w:rFonts w:ascii="Times New Roman" w:hAnsi="Times New Roman" w:cs="Times New Roman"/>
          <w:b/>
          <w:sz w:val="24"/>
          <w:szCs w:val="24"/>
        </w:rPr>
        <w:t xml:space="preserve">EL CONGRESO DE </w:t>
      </w:r>
      <w:r w:rsidR="00FC3B1F">
        <w:rPr>
          <w:rFonts w:ascii="Times New Roman" w:hAnsi="Times New Roman" w:cs="Times New Roman"/>
          <w:b/>
          <w:sz w:val="24"/>
          <w:szCs w:val="24"/>
        </w:rPr>
        <w:t>COLOMBIA</w:t>
      </w:r>
      <w:bookmarkStart w:id="0" w:name="_GoBack"/>
      <w:bookmarkEnd w:id="0"/>
    </w:p>
    <w:p w:rsidR="00B60727" w:rsidRPr="00C126AE" w:rsidRDefault="00B60727" w:rsidP="009A05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0727" w:rsidRPr="00C126AE" w:rsidRDefault="00B60727" w:rsidP="009A05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AE">
        <w:rPr>
          <w:rFonts w:ascii="Times New Roman" w:hAnsi="Times New Roman" w:cs="Times New Roman"/>
          <w:b/>
          <w:sz w:val="24"/>
          <w:szCs w:val="24"/>
        </w:rPr>
        <w:t>DECRETA:</w:t>
      </w:r>
    </w:p>
    <w:p w:rsidR="00B151E2" w:rsidRPr="00C126AE" w:rsidRDefault="00B151E2" w:rsidP="00C577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51E2" w:rsidRPr="00C126AE" w:rsidRDefault="00B151E2" w:rsidP="00C577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51E2" w:rsidRPr="00C126AE" w:rsidRDefault="00B151E2" w:rsidP="00B151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C126AE">
        <w:rPr>
          <w:rFonts w:ascii="Times New Roman" w:hAnsi="Times New Roman" w:cs="Times New Roman"/>
          <w:b/>
          <w:sz w:val="24"/>
          <w:szCs w:val="24"/>
          <w:lang w:val="es-ES_tradnl"/>
        </w:rPr>
        <w:t>Artículo 1</w:t>
      </w:r>
      <w:r w:rsidRPr="00C126AE">
        <w:rPr>
          <w:rFonts w:ascii="Times New Roman" w:hAnsi="Times New Roman" w:cs="Times New Roman"/>
          <w:b/>
          <w:sz w:val="24"/>
          <w:szCs w:val="24"/>
          <w:rtl/>
          <w:lang w:bidi="ar-YE"/>
        </w:rPr>
        <w:t>°</w:t>
      </w:r>
      <w:r w:rsidRPr="00C126AE">
        <w:rPr>
          <w:rFonts w:ascii="Times New Roman" w:hAnsi="Times New Roman" w:cs="Times New Roman"/>
          <w:b/>
          <w:sz w:val="24"/>
          <w:szCs w:val="24"/>
          <w:lang w:val="es-ES_tradnl"/>
        </w:rPr>
        <w:t>.</w:t>
      </w:r>
      <w:r w:rsidRPr="00C126AE">
        <w:rPr>
          <w:rFonts w:ascii="Times New Roman" w:hAnsi="Times New Roman" w:cs="Times New Roman"/>
          <w:sz w:val="24"/>
          <w:szCs w:val="24"/>
          <w:lang w:val="es-ES_tradnl"/>
        </w:rPr>
        <w:t xml:space="preserve"> El inciso número 12 del artículo 356 de la Constitución Política quedará así:</w:t>
      </w:r>
    </w:p>
    <w:p w:rsidR="00B151E2" w:rsidRPr="00C126AE" w:rsidRDefault="00B151E2" w:rsidP="00B151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C126AE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 xml:space="preserve">Las ciudades de Buenaventura y Tumaco se organizan como Distritos Especiales, Industriales, Portuarios, Biodiversos y </w:t>
      </w:r>
      <w:proofErr w:type="spellStart"/>
      <w:r w:rsidRPr="00C126AE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>Ecoturísticos</w:t>
      </w:r>
      <w:proofErr w:type="spellEnd"/>
      <w:r w:rsidRPr="00C126AE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>. Su régimen político, fiscal y administrativo será el que determine la Constitución y las leyes especiales, que para el efecto se dicten, y en lo no dispuesto en ellas, las normas vigentes para los municipios.</w:t>
      </w:r>
    </w:p>
    <w:p w:rsidR="00B151E2" w:rsidRPr="00C126AE" w:rsidRDefault="00B151E2" w:rsidP="00B151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B151E2" w:rsidRPr="00C126AE" w:rsidRDefault="00B151E2" w:rsidP="00B151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C126AE">
        <w:rPr>
          <w:rFonts w:ascii="Times New Roman" w:hAnsi="Times New Roman" w:cs="Times New Roman"/>
          <w:b/>
          <w:sz w:val="24"/>
          <w:szCs w:val="24"/>
          <w:lang w:val="es-ES_tradnl"/>
        </w:rPr>
        <w:t>Artículo 2</w:t>
      </w:r>
      <w:r w:rsidRPr="00C126AE">
        <w:rPr>
          <w:rFonts w:ascii="Times New Roman" w:hAnsi="Times New Roman" w:cs="Times New Roman"/>
          <w:b/>
          <w:sz w:val="24"/>
          <w:szCs w:val="24"/>
          <w:rtl/>
          <w:lang w:bidi="ar-YE"/>
        </w:rPr>
        <w:t>°</w:t>
      </w:r>
      <w:r w:rsidRPr="00C126AE">
        <w:rPr>
          <w:rFonts w:ascii="Times New Roman" w:hAnsi="Times New Roman" w:cs="Times New Roman"/>
          <w:b/>
          <w:sz w:val="24"/>
          <w:szCs w:val="24"/>
          <w:lang w:val="es-ES_tradnl"/>
        </w:rPr>
        <w:t>.</w:t>
      </w:r>
      <w:r w:rsidRPr="00C126AE">
        <w:rPr>
          <w:rFonts w:ascii="Times New Roman" w:hAnsi="Times New Roman" w:cs="Times New Roman"/>
          <w:sz w:val="24"/>
          <w:szCs w:val="24"/>
          <w:lang w:val="es-ES_tradnl"/>
        </w:rPr>
        <w:t xml:space="preserve"> El artículo 328 de la Constitución Política quedará así:</w:t>
      </w:r>
    </w:p>
    <w:p w:rsidR="00B151E2" w:rsidRPr="00C126AE" w:rsidRDefault="00B151E2" w:rsidP="00B151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C126AE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Artículo 328.</w:t>
      </w:r>
      <w:r w:rsidRPr="00C126AE">
        <w:rPr>
          <w:rFonts w:ascii="Times New Roman" w:hAnsi="Times New Roman" w:cs="Times New Roman"/>
          <w:sz w:val="24"/>
          <w:szCs w:val="24"/>
          <w:lang w:val="es-ES_tradnl"/>
        </w:rPr>
        <w:t xml:space="preserve"> El Distrito Turístico y Cultural de Cartagena de Indias, el Distrito Turístico, Cultural e histórico de Santa Marta y Barranquilla conservarán su régimen y carácter, y se organiza a Buenaventura y Tumaco como Distrito Especial, Industrial, Portuario, Biodiverso y </w:t>
      </w:r>
      <w:proofErr w:type="spellStart"/>
      <w:r w:rsidRPr="00C126AE">
        <w:rPr>
          <w:rFonts w:ascii="Times New Roman" w:hAnsi="Times New Roman" w:cs="Times New Roman"/>
          <w:sz w:val="24"/>
          <w:szCs w:val="24"/>
          <w:lang w:val="es-ES_tradnl"/>
        </w:rPr>
        <w:t>Ecoturístico</w:t>
      </w:r>
      <w:proofErr w:type="spellEnd"/>
      <w:r w:rsidRPr="00C126AE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:rsidR="00B151E2" w:rsidRPr="00C126AE" w:rsidRDefault="00B151E2" w:rsidP="00B151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B151E2" w:rsidRPr="00C126AE" w:rsidRDefault="00B151E2" w:rsidP="00B151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126AE">
        <w:rPr>
          <w:rFonts w:ascii="Times New Roman" w:hAnsi="Times New Roman" w:cs="Times New Roman"/>
          <w:b/>
          <w:sz w:val="24"/>
          <w:szCs w:val="24"/>
          <w:lang w:val="es-ES_tradnl"/>
        </w:rPr>
        <w:t>Artículo 3</w:t>
      </w:r>
      <w:r w:rsidRPr="00C126AE">
        <w:rPr>
          <w:rFonts w:ascii="Times New Roman" w:hAnsi="Times New Roman" w:cs="Times New Roman"/>
          <w:b/>
          <w:sz w:val="24"/>
          <w:szCs w:val="24"/>
          <w:rtl/>
          <w:lang w:bidi="ar-YE"/>
        </w:rPr>
        <w:t>°</w:t>
      </w:r>
      <w:r w:rsidRPr="00C126AE">
        <w:rPr>
          <w:rFonts w:ascii="Times New Roman" w:hAnsi="Times New Roman" w:cs="Times New Roman"/>
          <w:b/>
          <w:sz w:val="24"/>
          <w:szCs w:val="24"/>
          <w:lang w:val="es-ES_tradnl"/>
        </w:rPr>
        <w:t>.</w:t>
      </w:r>
      <w:r w:rsidRPr="00C126AE">
        <w:rPr>
          <w:rFonts w:ascii="Times New Roman" w:hAnsi="Times New Roman" w:cs="Times New Roman"/>
          <w:sz w:val="24"/>
          <w:szCs w:val="24"/>
          <w:lang w:val="es-ES_tradnl"/>
        </w:rPr>
        <w:t xml:space="preserve"> Este acto legislativo rige a partir de su promulgación.</w:t>
      </w:r>
    </w:p>
    <w:p w:rsidR="00B151E2" w:rsidRPr="00C126AE" w:rsidRDefault="00B151E2" w:rsidP="00B151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:rsidR="00B151E2" w:rsidRPr="00C126AE" w:rsidRDefault="00B151E2" w:rsidP="00C577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57769" w:rsidRPr="00C126AE" w:rsidRDefault="00C57769" w:rsidP="00C57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6AE">
        <w:rPr>
          <w:rFonts w:ascii="Times New Roman" w:hAnsi="Times New Roman" w:cs="Times New Roman"/>
          <w:color w:val="000000"/>
          <w:sz w:val="24"/>
          <w:szCs w:val="24"/>
        </w:rPr>
        <w:t xml:space="preserve">En los anteriores términos fue aprobado sin modificaciones el presente Proyecto de </w:t>
      </w:r>
      <w:r w:rsidR="00B151E2" w:rsidRPr="00C126AE">
        <w:rPr>
          <w:rFonts w:ascii="Times New Roman" w:hAnsi="Times New Roman" w:cs="Times New Roman"/>
          <w:color w:val="000000"/>
          <w:sz w:val="24"/>
          <w:szCs w:val="24"/>
        </w:rPr>
        <w:t xml:space="preserve">Acto Legislativo </w:t>
      </w:r>
      <w:r w:rsidRPr="00C126AE">
        <w:rPr>
          <w:rFonts w:ascii="Times New Roman" w:hAnsi="Times New Roman" w:cs="Times New Roman"/>
          <w:color w:val="000000"/>
          <w:sz w:val="24"/>
          <w:szCs w:val="24"/>
        </w:rPr>
        <w:t>según consta en Acta No. 2</w:t>
      </w:r>
      <w:r w:rsidR="00B151E2" w:rsidRPr="00C126AE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C126AE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B151E2" w:rsidRPr="00C126AE">
        <w:rPr>
          <w:rFonts w:ascii="Times New Roman" w:hAnsi="Times New Roman" w:cs="Times New Roman"/>
          <w:color w:val="000000"/>
          <w:sz w:val="24"/>
          <w:szCs w:val="24"/>
        </w:rPr>
        <w:t xml:space="preserve">mayo 30 </w:t>
      </w:r>
      <w:r w:rsidRPr="00C126AE">
        <w:rPr>
          <w:rFonts w:ascii="Times New Roman" w:hAnsi="Times New Roman" w:cs="Times New Roman"/>
          <w:color w:val="000000"/>
          <w:sz w:val="24"/>
          <w:szCs w:val="24"/>
        </w:rPr>
        <w:t>de 201</w:t>
      </w:r>
      <w:r w:rsidR="00B151E2" w:rsidRPr="00C126AE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C126AE">
        <w:rPr>
          <w:rFonts w:ascii="Times New Roman" w:hAnsi="Times New Roman" w:cs="Times New Roman"/>
          <w:color w:val="000000"/>
          <w:sz w:val="24"/>
          <w:szCs w:val="24"/>
        </w:rPr>
        <w:t xml:space="preserve">. Anunciado entre otras fechas el </w:t>
      </w:r>
      <w:r w:rsidR="00B151E2" w:rsidRPr="00C126AE">
        <w:rPr>
          <w:rFonts w:ascii="Times New Roman" w:hAnsi="Times New Roman" w:cs="Times New Roman"/>
          <w:color w:val="000000"/>
          <w:sz w:val="24"/>
          <w:szCs w:val="24"/>
        </w:rPr>
        <w:t xml:space="preserve">29 </w:t>
      </w:r>
      <w:r w:rsidRPr="00C126AE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B151E2" w:rsidRPr="00C126AE">
        <w:rPr>
          <w:rFonts w:ascii="Times New Roman" w:hAnsi="Times New Roman" w:cs="Times New Roman"/>
          <w:color w:val="000000"/>
          <w:sz w:val="24"/>
          <w:szCs w:val="24"/>
        </w:rPr>
        <w:t xml:space="preserve">mayo </w:t>
      </w:r>
      <w:r w:rsidRPr="00C126AE">
        <w:rPr>
          <w:rFonts w:ascii="Times New Roman" w:hAnsi="Times New Roman" w:cs="Times New Roman"/>
          <w:color w:val="000000"/>
          <w:sz w:val="24"/>
          <w:szCs w:val="24"/>
        </w:rPr>
        <w:t>de 201</w:t>
      </w:r>
      <w:r w:rsidR="00B151E2" w:rsidRPr="00C126AE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C126AE">
        <w:rPr>
          <w:rFonts w:ascii="Times New Roman" w:hAnsi="Times New Roman" w:cs="Times New Roman"/>
          <w:color w:val="000000"/>
          <w:sz w:val="24"/>
          <w:szCs w:val="24"/>
        </w:rPr>
        <w:t xml:space="preserve"> según consta en Acta</w:t>
      </w:r>
      <w:r w:rsidR="00B151E2" w:rsidRPr="00C126AE">
        <w:rPr>
          <w:rFonts w:ascii="Times New Roman" w:hAnsi="Times New Roman" w:cs="Times New Roman"/>
          <w:color w:val="000000"/>
          <w:sz w:val="24"/>
          <w:szCs w:val="24"/>
        </w:rPr>
        <w:t xml:space="preserve"> Conjuntas Senado de la República y Cámara de Representantes </w:t>
      </w:r>
      <w:r w:rsidRPr="00C126AE">
        <w:rPr>
          <w:rFonts w:ascii="Times New Roman" w:hAnsi="Times New Roman" w:cs="Times New Roman"/>
          <w:color w:val="000000"/>
          <w:sz w:val="24"/>
          <w:szCs w:val="24"/>
        </w:rPr>
        <w:t xml:space="preserve"> No. </w:t>
      </w:r>
      <w:r w:rsidR="00B151E2" w:rsidRPr="00C126AE">
        <w:rPr>
          <w:rFonts w:ascii="Times New Roman" w:hAnsi="Times New Roman" w:cs="Times New Roman"/>
          <w:color w:val="000000"/>
          <w:sz w:val="24"/>
          <w:szCs w:val="24"/>
        </w:rPr>
        <w:t>07</w:t>
      </w:r>
      <w:r w:rsidRPr="00C126AE">
        <w:rPr>
          <w:rFonts w:ascii="Times New Roman" w:hAnsi="Times New Roman" w:cs="Times New Roman"/>
          <w:color w:val="000000"/>
          <w:sz w:val="24"/>
          <w:szCs w:val="24"/>
        </w:rPr>
        <w:t xml:space="preserve"> de la misma fecha.  </w:t>
      </w:r>
    </w:p>
    <w:p w:rsidR="00C57769" w:rsidRPr="00C126AE" w:rsidRDefault="00C57769" w:rsidP="00C5776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57769" w:rsidRPr="00C126AE" w:rsidRDefault="00C57769" w:rsidP="00C5776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7769" w:rsidRPr="00C126AE" w:rsidRDefault="00C57769" w:rsidP="00C57769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C126AE">
        <w:rPr>
          <w:rFonts w:ascii="Times New Roman" w:hAnsi="Times New Roman" w:cs="Times New Roman"/>
          <w:b/>
          <w:color w:val="000000"/>
        </w:rPr>
        <w:t xml:space="preserve">BERNER LEÓN ZAMBRANO E.     </w:t>
      </w:r>
      <w:r w:rsidRPr="00C126AE">
        <w:rPr>
          <w:rFonts w:ascii="Times New Roman" w:hAnsi="Times New Roman" w:cs="Times New Roman"/>
          <w:b/>
          <w:color w:val="000000"/>
        </w:rPr>
        <w:tab/>
        <w:t xml:space="preserve"> </w:t>
      </w:r>
      <w:r w:rsidR="004D1A64">
        <w:rPr>
          <w:rFonts w:ascii="Times New Roman" w:hAnsi="Times New Roman" w:cs="Times New Roman"/>
          <w:b/>
          <w:color w:val="000000"/>
        </w:rPr>
        <w:tab/>
      </w:r>
      <w:r w:rsidR="00466AC1">
        <w:rPr>
          <w:rFonts w:ascii="Times New Roman" w:hAnsi="Times New Roman" w:cs="Times New Roman"/>
          <w:b/>
          <w:color w:val="000000"/>
        </w:rPr>
        <w:t xml:space="preserve"> </w:t>
      </w:r>
      <w:r w:rsidRPr="00C126AE">
        <w:rPr>
          <w:rFonts w:ascii="Times New Roman" w:hAnsi="Times New Roman" w:cs="Times New Roman"/>
          <w:b/>
          <w:color w:val="000000"/>
        </w:rPr>
        <w:t>CARLOS ARTURO CORREA MOJICA</w:t>
      </w:r>
    </w:p>
    <w:p w:rsidR="00C57769" w:rsidRPr="00C126AE" w:rsidRDefault="00C57769" w:rsidP="00C57769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C126AE">
        <w:rPr>
          <w:rFonts w:ascii="Times New Roman" w:hAnsi="Times New Roman" w:cs="Times New Roman"/>
          <w:color w:val="000000"/>
        </w:rPr>
        <w:t>Coordinador Ponente</w:t>
      </w:r>
      <w:r w:rsidRPr="00C126AE">
        <w:rPr>
          <w:rFonts w:ascii="Times New Roman" w:hAnsi="Times New Roman" w:cs="Times New Roman"/>
          <w:color w:val="000000"/>
        </w:rPr>
        <w:tab/>
      </w:r>
      <w:r w:rsidRPr="00C126AE">
        <w:rPr>
          <w:rFonts w:ascii="Times New Roman" w:hAnsi="Times New Roman" w:cs="Times New Roman"/>
          <w:color w:val="000000"/>
        </w:rPr>
        <w:tab/>
      </w:r>
      <w:r w:rsidRPr="00C126AE">
        <w:rPr>
          <w:rFonts w:ascii="Times New Roman" w:hAnsi="Times New Roman" w:cs="Times New Roman"/>
          <w:color w:val="000000"/>
        </w:rPr>
        <w:tab/>
        <w:t xml:space="preserve">    </w:t>
      </w:r>
      <w:r w:rsidRPr="00C126AE">
        <w:rPr>
          <w:rFonts w:ascii="Times New Roman" w:hAnsi="Times New Roman" w:cs="Times New Roman"/>
          <w:color w:val="000000"/>
        </w:rPr>
        <w:tab/>
        <w:t xml:space="preserve"> Presidente </w:t>
      </w:r>
    </w:p>
    <w:p w:rsidR="00C57769" w:rsidRPr="00C126AE" w:rsidRDefault="00C57769" w:rsidP="00C57769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C57769" w:rsidRPr="00C126AE" w:rsidRDefault="00C57769" w:rsidP="00C57769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C57769" w:rsidRPr="00C126AE" w:rsidRDefault="00C57769" w:rsidP="00C57769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C57769" w:rsidRPr="00C126AE" w:rsidRDefault="00C57769" w:rsidP="00C57769">
      <w:pPr>
        <w:spacing w:after="0" w:line="240" w:lineRule="auto"/>
        <w:ind w:firstLine="708"/>
        <w:rPr>
          <w:rFonts w:ascii="Times New Roman" w:hAnsi="Times New Roman" w:cs="Times New Roman"/>
          <w:b/>
          <w:color w:val="000000"/>
        </w:rPr>
      </w:pPr>
      <w:r w:rsidRPr="00C126AE">
        <w:rPr>
          <w:rFonts w:ascii="Times New Roman" w:hAnsi="Times New Roman" w:cs="Times New Roman"/>
          <w:b/>
          <w:color w:val="000000"/>
        </w:rPr>
        <w:t xml:space="preserve">    </w:t>
      </w:r>
      <w:r w:rsidRPr="00C126AE">
        <w:rPr>
          <w:rFonts w:ascii="Times New Roman" w:hAnsi="Times New Roman" w:cs="Times New Roman"/>
          <w:b/>
          <w:color w:val="000000"/>
        </w:rPr>
        <w:tab/>
      </w:r>
      <w:r w:rsidRPr="00C126AE">
        <w:rPr>
          <w:rFonts w:ascii="Times New Roman" w:hAnsi="Times New Roman" w:cs="Times New Roman"/>
          <w:b/>
          <w:color w:val="000000"/>
        </w:rPr>
        <w:tab/>
        <w:t xml:space="preserve"> AMPARO Y. CALDERON PERDOMO   </w:t>
      </w:r>
    </w:p>
    <w:p w:rsidR="00237695" w:rsidRPr="00C126AE" w:rsidRDefault="00C57769" w:rsidP="00C57769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C126AE">
        <w:rPr>
          <w:rFonts w:ascii="Times New Roman" w:hAnsi="Times New Roman" w:cs="Times New Roman"/>
          <w:color w:val="000000"/>
        </w:rPr>
        <w:t xml:space="preserve">            Secretaria Comisión Primera Constitucional</w:t>
      </w:r>
    </w:p>
    <w:sectPr w:rsidR="00237695" w:rsidRPr="00C126AE" w:rsidSect="006C4B80">
      <w:headerReference w:type="default" r:id="rId7"/>
      <w:foot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37F" w:rsidRDefault="00AE137F" w:rsidP="001C7D81">
      <w:pPr>
        <w:spacing w:after="0" w:line="240" w:lineRule="auto"/>
      </w:pPr>
      <w:r>
        <w:separator/>
      </w:r>
    </w:p>
  </w:endnote>
  <w:endnote w:type="continuationSeparator" w:id="0">
    <w:p w:rsidR="00AE137F" w:rsidRDefault="00AE137F" w:rsidP="001C7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3034450"/>
      <w:docPartObj>
        <w:docPartGallery w:val="Page Numbers (Bottom of Page)"/>
        <w:docPartUnique/>
      </w:docPartObj>
    </w:sdtPr>
    <w:sdtEndPr/>
    <w:sdtContent>
      <w:p w:rsidR="001C7D81" w:rsidRDefault="001C7D8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3B1F">
          <w:rPr>
            <w:noProof/>
          </w:rPr>
          <w:t>1</w:t>
        </w:r>
        <w:r>
          <w:fldChar w:fldCharType="end"/>
        </w:r>
      </w:p>
    </w:sdtContent>
  </w:sdt>
  <w:p w:rsidR="001C7D81" w:rsidRDefault="001C7D8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37F" w:rsidRDefault="00AE137F" w:rsidP="001C7D81">
      <w:pPr>
        <w:spacing w:after="0" w:line="240" w:lineRule="auto"/>
      </w:pPr>
      <w:r>
        <w:separator/>
      </w:r>
    </w:p>
  </w:footnote>
  <w:footnote w:type="continuationSeparator" w:id="0">
    <w:p w:rsidR="00AE137F" w:rsidRDefault="00AE137F" w:rsidP="001C7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B80" w:rsidRPr="006C4B80" w:rsidRDefault="006C4B80" w:rsidP="006C4B80">
    <w:pPr>
      <w:pStyle w:val="Encabezado"/>
      <w:jc w:val="center"/>
    </w:pPr>
    <w:r>
      <w:rPr>
        <w:noProof/>
        <w:lang w:val="es-CO" w:eastAsia="es-CO"/>
      </w:rPr>
      <w:drawing>
        <wp:inline distT="0" distB="0" distL="0" distR="0" wp14:anchorId="5E3B7BD1" wp14:editId="2B09FA16">
          <wp:extent cx="2562225" cy="1209521"/>
          <wp:effectExtent l="0" t="0" r="0" b="0"/>
          <wp:docPr id="2" name="Imagen 2" descr="C:\Users\usuario\Documents\LEGISLATURA 2014 - 2015\LOGO CA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LEGISLATURA 2014 - 2015\LOGO CAMA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0717" cy="1213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727"/>
    <w:rsid w:val="000043D4"/>
    <w:rsid w:val="0000679E"/>
    <w:rsid w:val="00093438"/>
    <w:rsid w:val="000C389E"/>
    <w:rsid w:val="00137F6D"/>
    <w:rsid w:val="00153351"/>
    <w:rsid w:val="001644D2"/>
    <w:rsid w:val="00167DAC"/>
    <w:rsid w:val="001C7D81"/>
    <w:rsid w:val="001F0572"/>
    <w:rsid w:val="00237695"/>
    <w:rsid w:val="002C0EA4"/>
    <w:rsid w:val="0033440E"/>
    <w:rsid w:val="00334DA0"/>
    <w:rsid w:val="003962E7"/>
    <w:rsid w:val="003A7B1F"/>
    <w:rsid w:val="003B5760"/>
    <w:rsid w:val="00466AC1"/>
    <w:rsid w:val="00472E2F"/>
    <w:rsid w:val="004916ED"/>
    <w:rsid w:val="004D1A64"/>
    <w:rsid w:val="004D3A50"/>
    <w:rsid w:val="004E3875"/>
    <w:rsid w:val="005028B3"/>
    <w:rsid w:val="00510388"/>
    <w:rsid w:val="00526E99"/>
    <w:rsid w:val="0055310A"/>
    <w:rsid w:val="006310F8"/>
    <w:rsid w:val="006552FD"/>
    <w:rsid w:val="00677126"/>
    <w:rsid w:val="00685D2A"/>
    <w:rsid w:val="006C4B80"/>
    <w:rsid w:val="006D1154"/>
    <w:rsid w:val="006F081B"/>
    <w:rsid w:val="00701EE5"/>
    <w:rsid w:val="00703EBA"/>
    <w:rsid w:val="00762F8C"/>
    <w:rsid w:val="007A2771"/>
    <w:rsid w:val="00823F92"/>
    <w:rsid w:val="0083484F"/>
    <w:rsid w:val="00842DE2"/>
    <w:rsid w:val="008727C4"/>
    <w:rsid w:val="008943F3"/>
    <w:rsid w:val="008A6D48"/>
    <w:rsid w:val="00917366"/>
    <w:rsid w:val="009430CD"/>
    <w:rsid w:val="00957E5B"/>
    <w:rsid w:val="009A0501"/>
    <w:rsid w:val="009B181E"/>
    <w:rsid w:val="009C6790"/>
    <w:rsid w:val="00A6793F"/>
    <w:rsid w:val="00A76DC5"/>
    <w:rsid w:val="00A92E63"/>
    <w:rsid w:val="00AE137F"/>
    <w:rsid w:val="00AF3563"/>
    <w:rsid w:val="00B151E2"/>
    <w:rsid w:val="00B4688F"/>
    <w:rsid w:val="00B6026C"/>
    <w:rsid w:val="00B60727"/>
    <w:rsid w:val="00B67F85"/>
    <w:rsid w:val="00BA4D01"/>
    <w:rsid w:val="00BE2C2B"/>
    <w:rsid w:val="00C126AE"/>
    <w:rsid w:val="00C33ED5"/>
    <w:rsid w:val="00C47CFD"/>
    <w:rsid w:val="00C53F53"/>
    <w:rsid w:val="00C57769"/>
    <w:rsid w:val="00C64012"/>
    <w:rsid w:val="00C642CC"/>
    <w:rsid w:val="00C66B79"/>
    <w:rsid w:val="00CB0248"/>
    <w:rsid w:val="00CD7A99"/>
    <w:rsid w:val="00CE609D"/>
    <w:rsid w:val="00CF0067"/>
    <w:rsid w:val="00CF205D"/>
    <w:rsid w:val="00D1434F"/>
    <w:rsid w:val="00D54BEA"/>
    <w:rsid w:val="00DA2F82"/>
    <w:rsid w:val="00DA54C2"/>
    <w:rsid w:val="00DB01F5"/>
    <w:rsid w:val="00DB27F9"/>
    <w:rsid w:val="00DF40CA"/>
    <w:rsid w:val="00E05C9D"/>
    <w:rsid w:val="00E77D5C"/>
    <w:rsid w:val="00E92C07"/>
    <w:rsid w:val="00EA79D5"/>
    <w:rsid w:val="00EB474B"/>
    <w:rsid w:val="00EE3C7D"/>
    <w:rsid w:val="00EE665A"/>
    <w:rsid w:val="00F129F1"/>
    <w:rsid w:val="00F12FAB"/>
    <w:rsid w:val="00F60611"/>
    <w:rsid w:val="00FB0B4C"/>
    <w:rsid w:val="00FC3B1F"/>
    <w:rsid w:val="00FE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ABDCC16-254C-4228-A3E2-1D5774350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7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60727"/>
    <w:pPr>
      <w:spacing w:after="120" w:line="240" w:lineRule="auto"/>
      <w:jc w:val="both"/>
    </w:pPr>
    <w:rPr>
      <w:lang w:val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60727"/>
    <w:rPr>
      <w:lang w:val="es-CO"/>
    </w:rPr>
  </w:style>
  <w:style w:type="paragraph" w:styleId="Encabezado">
    <w:name w:val="header"/>
    <w:basedOn w:val="Normal"/>
    <w:link w:val="EncabezadoCar"/>
    <w:uiPriority w:val="99"/>
    <w:unhideWhenUsed/>
    <w:rsid w:val="001C7D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7D81"/>
  </w:style>
  <w:style w:type="paragraph" w:styleId="Piedepgina">
    <w:name w:val="footer"/>
    <w:basedOn w:val="Normal"/>
    <w:link w:val="PiedepginaCar"/>
    <w:uiPriority w:val="99"/>
    <w:unhideWhenUsed/>
    <w:rsid w:val="001C7D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7D81"/>
  </w:style>
  <w:style w:type="paragraph" w:styleId="Textodeglobo">
    <w:name w:val="Balloon Text"/>
    <w:basedOn w:val="Normal"/>
    <w:link w:val="TextodegloboCar"/>
    <w:uiPriority w:val="99"/>
    <w:semiHidden/>
    <w:unhideWhenUsed/>
    <w:rsid w:val="00DB2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27F9"/>
    <w:rPr>
      <w:rFonts w:ascii="Tahoma" w:hAnsi="Tahoma" w:cs="Tahoma"/>
      <w:sz w:val="16"/>
      <w:szCs w:val="16"/>
    </w:rPr>
  </w:style>
  <w:style w:type="character" w:customStyle="1" w:styleId="tgc">
    <w:name w:val="_tgc"/>
    <w:basedOn w:val="Fuentedeprrafopredeter"/>
    <w:rsid w:val="00B67F85"/>
  </w:style>
  <w:style w:type="character" w:styleId="Hipervnculo">
    <w:name w:val="Hyperlink"/>
    <w:basedOn w:val="Fuentedeprrafopredeter"/>
    <w:uiPriority w:val="99"/>
    <w:unhideWhenUsed/>
    <w:rsid w:val="00A92E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0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220">
      <w:marLeft w:val="0"/>
      <w:marRight w:val="0"/>
      <w:marTop w:val="0"/>
      <w:marBottom w:val="0"/>
      <w:div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divBdr>
      <w:divsChild>
        <w:div w:id="6599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3971">
      <w:marLeft w:val="0"/>
      <w:marRight w:val="0"/>
      <w:marTop w:val="0"/>
      <w:marBottom w:val="0"/>
      <w:div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divBdr>
      <w:divsChild>
        <w:div w:id="1601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2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33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46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40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48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86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2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93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94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00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59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83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83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62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08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17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6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3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9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8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91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6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1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6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4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1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8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9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1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5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24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72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54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0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8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33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42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726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96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52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05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70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89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90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38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0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81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67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4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53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08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42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39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19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44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64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6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1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2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34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37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DDDDD"/>
                                    <w:left w:val="single" w:sz="6" w:space="0" w:color="DDDDDD"/>
                                    <w:bottom w:val="single" w:sz="6" w:space="11" w:color="DDDDDD"/>
                                    <w:right w:val="single" w:sz="6" w:space="0" w:color="DDDDDD"/>
                                  </w:divBdr>
                                </w:div>
                                <w:div w:id="120640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DDDDD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18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04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22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122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53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840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15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99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992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49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804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9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59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97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13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25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66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35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066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79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26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9138">
              <w:marLeft w:val="0"/>
              <w:marRight w:val="0"/>
              <w:marTop w:val="0"/>
              <w:marBottom w:val="1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53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7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3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68001">
                  <w:marLeft w:val="0"/>
                  <w:marRight w:val="0"/>
                  <w:marTop w:val="225"/>
                  <w:marBottom w:val="300"/>
                  <w:divBdr>
                    <w:top w:val="single" w:sz="6" w:space="9" w:color="CCCCCC"/>
                    <w:left w:val="single" w:sz="6" w:space="0" w:color="CCCCCC"/>
                    <w:bottom w:val="single" w:sz="6" w:space="9" w:color="CCCCCC"/>
                    <w:right w:val="single" w:sz="6" w:space="0" w:color="CCCCCC"/>
                  </w:divBdr>
                </w:div>
                <w:div w:id="177860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5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35825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8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0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768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191130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8742596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single" w:sz="6" w:space="0" w:color="AAAAAA"/>
                                <w:left w:val="single" w:sz="6" w:space="0" w:color="AAAAAA"/>
                                <w:bottom w:val="single" w:sz="6" w:space="0" w:color="AAAAAA"/>
                                <w:right w:val="single" w:sz="6" w:space="0" w:color="AAAAAA"/>
                              </w:divBdr>
                              <w:divsChild>
                                <w:div w:id="615061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939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815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ADADA"/>
                            <w:right w:val="none" w:sz="0" w:space="0" w:color="auto"/>
                          </w:divBdr>
                          <w:divsChild>
                            <w:div w:id="57508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521940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32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130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201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29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773727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58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0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69642">
                  <w:marLeft w:val="-675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31367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32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818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404496">
                          <w:marLeft w:val="900"/>
                          <w:marRight w:val="0"/>
                          <w:marTop w:val="12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636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27563">
                  <w:marLeft w:val="-750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78916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45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85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5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7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1052">
              <w:marLeft w:val="0"/>
              <w:marRight w:val="0"/>
              <w:marTop w:val="0"/>
              <w:marBottom w:val="0"/>
              <w:divBdr>
                <w:top w:val="single" w:sz="18" w:space="0" w:color="0C599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0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2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95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83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99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813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E025D-17F9-4E02-A65A-1E6DED9DA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emilio delgado ortega</dc:creator>
  <cp:lastModifiedBy>soniacortes</cp:lastModifiedBy>
  <cp:revision>7</cp:revision>
  <cp:lastPrinted>2018-05-31T14:32:00Z</cp:lastPrinted>
  <dcterms:created xsi:type="dcterms:W3CDTF">2018-05-30T21:44:00Z</dcterms:created>
  <dcterms:modified xsi:type="dcterms:W3CDTF">2018-06-05T13:08:00Z</dcterms:modified>
</cp:coreProperties>
</file>